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Дело № 05-0492/1302/2026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Белый Яр,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25.03.2026 года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ул. Совхозная, 3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Рината </w:t>
      </w:r>
      <w:r>
        <w:rPr>
          <w:rFonts w:ascii="Times New Roman" w:eastAsia="Times New Roman" w:hAnsi="Times New Roman" w:cs="Times New Roman"/>
          <w:sz w:val="25"/>
          <w:szCs w:val="25"/>
        </w:rPr>
        <w:t>Нурисламовича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8.37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Рината </w:t>
      </w:r>
      <w:r>
        <w:rPr>
          <w:rFonts w:ascii="Times New Roman" w:eastAsia="Times New Roman" w:hAnsi="Times New Roman" w:cs="Times New Roman"/>
          <w:sz w:val="25"/>
          <w:szCs w:val="25"/>
        </w:rPr>
        <w:t>Нурисламовича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53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39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4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28.01.2026 года в 14 часов 12 минут, </w:t>
      </w:r>
      <w:r>
        <w:rPr>
          <w:rFonts w:ascii="Times New Roman" w:eastAsia="Times New Roman" w:hAnsi="Times New Roman" w:cs="Times New Roman"/>
          <w:sz w:val="25"/>
          <w:szCs w:val="25"/>
        </w:rPr>
        <w:t>Карипов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 протоке Белоярская </w:t>
      </w:r>
      <w:r>
        <w:rPr>
          <w:rFonts w:ascii="Times New Roman" w:eastAsia="Times New Roman" w:hAnsi="Times New Roman" w:cs="Times New Roman"/>
          <w:sz w:val="25"/>
          <w:szCs w:val="25"/>
        </w:rPr>
        <w:t>р.Обь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1,5 км от п. Белый Яр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района ХМАО-Югры, в 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20.1, 35.1.1, 35.2, Правил рыболовства для Западно-Сибирского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 являющихся Приложением к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приказу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Минсельхоза России от 30 октября 2020 г. №646, осуществлял добычу (вылов) водных биологических ресурсов запрещенным орудием лова – ставной сетью изготовленной из лески длиной 30 метров, высотой 1,8 метров,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размером ячейки 70 мм, в запрещенные для добычи (вылова) период времени, о чем составлен протокол об административном правонарушении, предусмотренном ч. 2 ст. 8.37 КоАП РФ.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Карипов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 в судебном заседании вину в совершении правонарушения признал полностью, ходатайств, отводов не заявлял.</w:t>
      </w:r>
    </w:p>
    <w:p>
      <w:pPr>
        <w:spacing w:before="0" w:after="0"/>
        <w:ind w:left="5" w:right="29" w:firstLine="70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привлекаемое лицо, </w:t>
      </w:r>
      <w:r>
        <w:rPr>
          <w:rFonts w:ascii="Times New Roman" w:eastAsia="Times New Roman" w:hAnsi="Times New Roman" w:cs="Times New Roman"/>
          <w:sz w:val="25"/>
          <w:szCs w:val="25"/>
        </w:rPr>
        <w:t>прихожу к следующему.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Частью 2 статьи 8.37 КоАП РФ предусмотрена административная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Отношения в области рыболовства и сохранения водных биологических ресурсов регулируются, Федеральным законам от 20 декабря 2004 года №166-ФЗ "О рыболовстве и сохранении водных биологических ресурсов".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ст.43 Федерального закона "О рыболовстве и сохранении водных биологических ресурсов" правила рыболовства являются основой осуществления рыболовства и сохранения водных биоресурсов. Правила рыболовства утверждаются федеральным органом исполнительной власти в области рыболовства для каждого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Приказом Министерства сельского хозяйства РФ от 30.10.2020 №646 утверждены Правила рыболовства для </w:t>
      </w:r>
      <w:r>
        <w:rPr>
          <w:rFonts w:ascii="Times New Roman" w:eastAsia="Times New Roman" w:hAnsi="Times New Roman" w:cs="Times New Roman"/>
          <w:sz w:val="25"/>
          <w:szCs w:val="25"/>
        </w:rPr>
        <w:t>Западно-Сибирского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Правила рыболовства для Западно-Сибирского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 регламентируют деятельность российских юридических лиц, индивидуальных </w:t>
      </w:r>
      <w:r>
        <w:rPr>
          <w:rFonts w:ascii="Times New Roman" w:eastAsia="Times New Roman" w:hAnsi="Times New Roman" w:cs="Times New Roman"/>
          <w:sz w:val="25"/>
          <w:szCs w:val="25"/>
        </w:rPr>
        <w:t>предпринимателей и граждан, включая лиц, относящихся к коренным малочисленным народам Севера, Сибири и Дальнего Востока Российской Федерации и их общинам, осуществляющих рыболовство во внутренних водах Российской Федерации, в том числе во внутренних морских водах Российской Федерации,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в пределах районов, указанных в пункте 2 Правил рыболовства, и иностранных юридических лиц и граждан, осуществляющих рыболовство в соответствии с законодательством Российской Федерации и международными договорами Российской Федерации.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силу п. 35.2 Правил рыболовства при любительском и спортивном рыболовстве запрещается применение сетных орудий добычи (вылова) из лески (</w:t>
      </w:r>
      <w:r>
        <w:rPr>
          <w:rFonts w:ascii="Times New Roman" w:eastAsia="Times New Roman" w:hAnsi="Times New Roman" w:cs="Times New Roman"/>
          <w:sz w:val="25"/>
          <w:szCs w:val="25"/>
        </w:rPr>
        <w:t>мононити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 п. 1, 4 Положения о Федеральном агентстве по рыболовству, утв. постановлением Правительства РФ от 11 июня 2008 г. N 444, Федеральное агентство по рыболовству (</w:t>
      </w:r>
      <w:r>
        <w:rPr>
          <w:rFonts w:ascii="Times New Roman" w:eastAsia="Times New Roman" w:hAnsi="Times New Roman" w:cs="Times New Roman"/>
          <w:sz w:val="25"/>
          <w:szCs w:val="25"/>
        </w:rPr>
        <w:t>Росрыболовство</w:t>
      </w:r>
      <w:r>
        <w:rPr>
          <w:rFonts w:ascii="Times New Roman" w:eastAsia="Times New Roman" w:hAnsi="Times New Roman" w:cs="Times New Roman"/>
          <w:sz w:val="25"/>
          <w:szCs w:val="25"/>
        </w:rPr>
        <w:t>) является федеральным органом исполнительной власти, осуществляющим функции по федеральному государственному контролю (надзору) в области рыболовства и сохранения водных биологических ресурсов во внутренних водах Российской Федерации. Федеральное агентство по рыболовству осуществляет свою деятельность непосредственно, а также через свои территориальные органы.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Как усматривается из материалов дела, 28.01.2026 года в 14 часов 12 минут,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Карипов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 протоке Белоярская </w:t>
      </w:r>
      <w:r>
        <w:rPr>
          <w:rFonts w:ascii="Times New Roman" w:eastAsia="Times New Roman" w:hAnsi="Times New Roman" w:cs="Times New Roman"/>
          <w:sz w:val="25"/>
          <w:szCs w:val="25"/>
        </w:rPr>
        <w:t>р.Обь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1,5 км от п. Белый Яр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района ХМАО-Югры, в 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20.1, 35.1.1, 35.2, Правил рыболовства для Западно-Сибирского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 являющихся Приложением к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приказу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Минсельхоза России от 30 октября 2020 г. №646, осуществлял добычу (вылов) водных биологических ресурсов запрещенным орудием лова – ставной сетью, изготовленной из лески длиной 30 метров, высотой 1,8 метров,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размером ячеи 70 мм, в запрещенные для добычи (вылова) период времени.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5"/>
          <w:szCs w:val="25"/>
        </w:rPr>
        <w:t>Кариповым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правонарушения, предусмотренного ч.2 ст.8.37 КоАП РФ, и его виновность подтверждаются следующими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29.01.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2026 года, в котором изложены обстоятельства правонарушения. Процедура составления протокола об административном правонарушении соблюдена, положения ст. 51 Конституции РФ и ст. 25.1 КоАП РФ </w:t>
      </w:r>
      <w:r>
        <w:rPr>
          <w:rFonts w:ascii="Times New Roman" w:eastAsia="Times New Roman" w:hAnsi="Times New Roman" w:cs="Times New Roman"/>
          <w:sz w:val="25"/>
          <w:szCs w:val="25"/>
        </w:rPr>
        <w:t>Карипову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разъяснены, о чем свидетельствует его подпись в соответствующей графе протокола; рапортом от 07.02.2026, КУСП №791 от 28.01.2026, протоколом осмотра места происшествия от 07.02.2026 года; актом изъятия №458 от 28.01.2026г., актом изъятия №457 от 28.01.2026, письменными объяснениями </w:t>
      </w:r>
      <w:r>
        <w:rPr>
          <w:rStyle w:val="cat-UserDefinedgrp-55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Р.Н., фото-таблицей к протоколу изъятия; расчетом ущерба Федерального агентства по рыболовству </w:t>
      </w:r>
      <w:r>
        <w:rPr>
          <w:rFonts w:ascii="Times New Roman" w:eastAsia="Times New Roman" w:hAnsi="Times New Roman" w:cs="Times New Roman"/>
          <w:sz w:val="25"/>
          <w:szCs w:val="25"/>
        </w:rPr>
        <w:t>Нижнеобского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территориального управления, согласно которому размер ущерба, причиненного водным биологическим ресурсам составил 34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575,00 рублей; иными письменными материалами, являющимися относимыми, допустимыми и достоверными.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Указанные доказательства с точки зрения относимости, допустимости, достоверности и достаточности соответствуют положениям ст. 26.2 КоАП РФ. Достоверность и допустимость перечисленных доказательств сомнений не вызывает.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Совокупный анализ представленных доказательств позволяет судье сделать вывод о наличии в действиях </w:t>
      </w: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 </w:t>
      </w:r>
      <w:r>
        <w:rPr>
          <w:rFonts w:ascii="Times New Roman" w:eastAsia="Times New Roman" w:hAnsi="Times New Roman" w:cs="Times New Roman"/>
          <w:sz w:val="25"/>
          <w:szCs w:val="25"/>
        </w:rPr>
        <w:t>состава административного правонарушения, предусмотренного ч. 2 ст. 8.37 Кодекса КоАП РФ - нарушение правил, регламентирующих рыболовство, за исключением случаев, предусмотренных частью 2 статьи 8.17 настоящего Кодекса.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Совершение административного правонарушения, предусмотренного ч. 2 ст. 8.37 КоАП РФ, 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отсутствие обстоятельств, отягчающих административную ответственность, и приходит к выводу о возможности назначении наказания в виде административного штрафа в минимальном размере с конфискацией орудия добычи.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Санкция ч. 2 ст. 8.37 КоАП РФ предусматривает дополнительное наказание в виде конфискации судна и других орудий добычи (вылова) водных биологических ресурсов.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Исходя из положений части 4 статьи 3.7 КоАП РФ административное наказание в виде конфискации судна и орудия совершения административного правонарушения (орудия добычи (вылова) водных биоресурсов) может быть назначено только собственнику такого имущества, признанному виновным в совершении административного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разъяснений, изложенных в п. 11(1) постановления Пленума Верховного Суда РФ от 23 ноября 2010 года N 27 "О практике рассмотрения дел об административных правонарушениях, связанных с нарушением правил и требований, регламентирующих рыболовство", исходя из смысла ч. 1 ст. 54 Федерального закона от 20 декабря 2004 года №166-ФЗ "О рыболовстве и сохранении водных биологических ресурсов" суда и орудия незаконной добычи (вылова) водных биоресурсов подлежат безвозмездному изъятию или в случае установления их собственника конфискации в порядке, установленном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1 ст. 4.7 КоАП РФ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ч. 2 ст. 29.10 КоАП РФ если при назначении судьей административного наказания за административное правонарушение одновременно решается вопрос о возмещении имущественного ущерба, то в постановлении по делу об административном правонарушении указываются размер ущерба, подлежащего возмещению, сроки и порядок его возмещения.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разъяснениям Пленума Верховного Суда РФ, данным в п. 13(1) Постановления №27 от 23.11.2010 г. "О практике рассмотрения дел об административных правонарушениях, связанных с нарушением правил и требований, регламентирующих рыболовство" 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8.37 КоАП РФ, являются указание на наличие имущественного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Как следует из протокола от </w:t>
      </w:r>
      <w:r>
        <w:rPr>
          <w:rFonts w:ascii="Times New Roman" w:eastAsia="Times New Roman" w:hAnsi="Times New Roman" w:cs="Times New Roman"/>
          <w:sz w:val="25"/>
          <w:szCs w:val="25"/>
        </w:rPr>
        <w:t>29.01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и материалов дела об административном правонарушении ущерб водным биологическим ресурсам в размере 34 575,00 рублей причинен совместными действиями </w:t>
      </w: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Р.Н. и </w:t>
      </w:r>
      <w:r>
        <w:rPr>
          <w:rStyle w:val="cat-UserDefinedgrp-56rplc-6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ст. 1080 ГК РФ лица, совместно причинившие вред, отвечают перед потерпевшим солидарно.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Принимая во внимание, что разрешение вопроса о взыскании суммы ущерба в солидарном порядке в рамках рассмотрения настоящего дела об административном правонарушении не представляется возможным, суд приходит к выводу, что спор о возмещении имущественного ущерба подлежит разрешению судом в порядке гражданского судопроизводства.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Карипова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Рината </w:t>
      </w:r>
      <w:r>
        <w:rPr>
          <w:rFonts w:ascii="Times New Roman" w:eastAsia="Times New Roman" w:hAnsi="Times New Roman" w:cs="Times New Roman"/>
          <w:sz w:val="25"/>
          <w:szCs w:val="25"/>
        </w:rPr>
        <w:t>Нурисламовича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ч.2 ст. 8.37 Кодекса Российской Федерации об административных правонарушениях, и назначить ему наказание в виде административного штрафа в размере 2 000 руб. 00 коп.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0412365400135004922608110.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ч.3 ст.3.7 КоАП РФ, по вступлению настоящего постановления в законную силу, водные биологические ресурсы: щука в количестве - 19 штук, язь в количестве - 30 штук, лещ в количестве – 4 штуки, итого 53 экземпляра, снасть сети из лески (</w:t>
      </w:r>
      <w:r>
        <w:rPr>
          <w:rFonts w:ascii="Times New Roman" w:eastAsia="Times New Roman" w:hAnsi="Times New Roman" w:cs="Times New Roman"/>
          <w:sz w:val="25"/>
          <w:szCs w:val="25"/>
        </w:rPr>
        <w:t>мононити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длиной 30 метров, высотой 1,8 метров, размер ячеи 70 мм, пешню, сани-волокуши, изъятые в ходе проверки КУСП №791 от 28.01.2026г., хранящиеся в ОМВД России по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конфисковать, с последующим уничтожением.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И.А. Галбарцева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8rplc-8">
    <w:name w:val="cat-PassportData grp-38 rplc-8"/>
    <w:basedOn w:val="DefaultParagraphFont"/>
  </w:style>
  <w:style w:type="character" w:customStyle="1" w:styleId="cat-UserDefinedgrp-53rplc-9">
    <w:name w:val="cat-UserDefined grp-53 rplc-9"/>
    <w:basedOn w:val="DefaultParagraphFont"/>
  </w:style>
  <w:style w:type="character" w:customStyle="1" w:styleId="cat-PassportDatagrp-39rplc-13">
    <w:name w:val="cat-PassportData grp-39 rplc-13"/>
    <w:basedOn w:val="DefaultParagraphFont"/>
  </w:style>
  <w:style w:type="character" w:customStyle="1" w:styleId="cat-UserDefinedgrp-54rplc-18">
    <w:name w:val="cat-UserDefined grp-54 rplc-18"/>
    <w:basedOn w:val="DefaultParagraphFont"/>
  </w:style>
  <w:style w:type="character" w:customStyle="1" w:styleId="cat-UserDefinedgrp-55rplc-47">
    <w:name w:val="cat-UserDefined grp-55 rplc-47"/>
    <w:basedOn w:val="DefaultParagraphFont"/>
  </w:style>
  <w:style w:type="character" w:customStyle="1" w:styleId="cat-UserDefinedgrp-56rplc-60">
    <w:name w:val="cat-UserDefined grp-56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